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C53D13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1850A6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6E3DC5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1850A6" w:rsidRPr="00801BB6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C94A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1850A6" w:rsidRPr="00801BB6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1850A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1850A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850A6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6E3DC5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6E3DC5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850A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801BB6" w:rsidRDefault="001850A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01BB6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801BB6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801BB6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801BB6">
            <w:rPr>
              <w:rFonts w:ascii="Times New Roman" w:hAnsi="Times New Roman"/>
              <w:b/>
              <w:sz w:val="28"/>
            </w:rPr>
            <w:t>szeptember</w:t>
          </w:r>
        </w:sdtContent>
      </w:sdt>
      <w:r w:rsidRPr="00801BB6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801BB6">
            <w:rPr>
              <w:rFonts w:ascii="Times New Roman" w:hAnsi="Times New Roman"/>
              <w:b/>
              <w:sz w:val="28"/>
            </w:rPr>
            <w:t>24</w:t>
          </w:r>
        </w:sdtContent>
      </w:sdt>
      <w:r w:rsidRPr="00801BB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801BB6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801BB6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801BB6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801BB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EE2CF1" w:rsidRDefault="001850A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1BB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801BB6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801BB6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801BB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01BB6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C0CD0" w:rsidRPr="00B74DD8" w:rsidRDefault="001850A6" w:rsidP="00E87E70">
      <w:pPr>
        <w:widowControl w:val="0"/>
        <w:autoSpaceDE w:val="0"/>
        <w:spacing w:after="0" w:line="240" w:lineRule="auto"/>
        <w:ind w:left="1134" w:hanging="1134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Budapest Főváros VII. kerület Erzsébetváros Önkormányzata Képviselő-testületének a parkolóhelyek és rakodóhelyek megváltásáról, közcélú parkolóhelyekről szóló 4/2019. (III.22.) rendelet módosítására – a jogharmonizáció biztosítására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1850A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850A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Sólyom Benedek</w:t>
          </w:r>
          <w:r w:rsidR="007A44A1">
            <w:rPr>
              <w:rFonts w:ascii="Times New Roman" w:hAnsi="Times New Roman"/>
              <w:sz w:val="24"/>
            </w:rPr>
            <w:t xml:space="preserve"> DLA</w:t>
          </w:r>
        </w:sdtContent>
      </w:sdt>
    </w:p>
    <w:p w:rsidR="00CC0CD0" w:rsidRPr="005B03DE" w:rsidRDefault="001850A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spellStart"/>
          <w:proofErr w:type="gramStart"/>
          <w:r>
            <w:rPr>
              <w:rFonts w:ascii="Times New Roman" w:hAnsi="Times New Roman"/>
              <w:sz w:val="24"/>
            </w:rPr>
            <w:t>főépítész</w:t>
          </w:r>
          <w:proofErr w:type="spellEnd"/>
          <w:proofErr w:type="gramEnd"/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7E70" w:rsidRPr="005B03DE" w:rsidRDefault="00E87E7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850A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850A6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1850A6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7E70" w:rsidRDefault="00E87E7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0CC1" w:rsidRDefault="00CF0CC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0CC1" w:rsidRDefault="00CF0CC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801BB6" w:rsidRDefault="001850A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01BB6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801BB6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801BB6">
        <w:rPr>
          <w:rFonts w:ascii="Times New Roman" w:hAnsi="Times New Roman"/>
          <w:b/>
          <w:bCs/>
          <w:sz w:val="24"/>
          <w:szCs w:val="24"/>
        </w:rPr>
        <w:t>.</w:t>
      </w:r>
    </w:p>
    <w:p w:rsidR="00143F49" w:rsidRPr="003D628F" w:rsidRDefault="001850A6" w:rsidP="003D62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A44A1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</w:p>
    <w:p w:rsidR="0062546A" w:rsidRPr="000D2390" w:rsidRDefault="001850A6" w:rsidP="00625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1" w:name="insertionPlace_0"/>
      <w:bookmarkStart w:id="2" w:name="insertionPlace_1"/>
      <w:bookmarkStart w:id="3" w:name="insertionPlace_2"/>
      <w:bookmarkStart w:id="4" w:name="insertionPlace_3"/>
      <w:bookmarkStart w:id="5" w:name="insertionPlace"/>
      <w:r w:rsidRPr="000D2390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62546A" w:rsidRPr="000D2390" w:rsidRDefault="001850A6" w:rsidP="00625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D239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052E6F" w:rsidRPr="005C2AD0" w:rsidRDefault="001850A6" w:rsidP="00052E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2AD0">
        <w:rPr>
          <w:rFonts w:ascii="Times New Roman" w:hAnsi="Times New Roman"/>
          <w:sz w:val="24"/>
          <w:szCs w:val="24"/>
        </w:rPr>
        <w:t>2025.</w:t>
      </w:r>
      <w:r w:rsidR="006D5CD3">
        <w:rPr>
          <w:rFonts w:ascii="Times New Roman" w:hAnsi="Times New Roman"/>
          <w:sz w:val="24"/>
          <w:szCs w:val="24"/>
        </w:rPr>
        <w:t xml:space="preserve"> január </w:t>
      </w:r>
      <w:r w:rsidRPr="005C2AD0">
        <w:rPr>
          <w:rFonts w:ascii="Times New Roman" w:hAnsi="Times New Roman"/>
          <w:sz w:val="24"/>
          <w:szCs w:val="24"/>
        </w:rPr>
        <w:t>1-</w:t>
      </w:r>
      <w:r w:rsidR="006D5CD3">
        <w:rPr>
          <w:rFonts w:ascii="Times New Roman" w:hAnsi="Times New Roman"/>
          <w:sz w:val="24"/>
          <w:szCs w:val="24"/>
        </w:rPr>
        <w:t>j</w:t>
      </w:r>
      <w:r w:rsidRPr="005C2AD0">
        <w:rPr>
          <w:rFonts w:ascii="Times New Roman" w:hAnsi="Times New Roman"/>
          <w:sz w:val="24"/>
          <w:szCs w:val="24"/>
        </w:rPr>
        <w:t>én hatályba lépett a településrendezési és építési követelmények alapszabályzatáról szóló 280/2024. (IX. 30.) Korm. rendelet (a továbbiakban: TÉKA)</w:t>
      </w:r>
      <w:r>
        <w:rPr>
          <w:rFonts w:ascii="Times New Roman" w:hAnsi="Times New Roman"/>
          <w:sz w:val="24"/>
          <w:szCs w:val="24"/>
        </w:rPr>
        <w:t>, melynek bizonyos rendelkezései 2025.</w:t>
      </w:r>
      <w:r w:rsidR="006D5CD3">
        <w:rPr>
          <w:rFonts w:ascii="Times New Roman" w:hAnsi="Times New Roman"/>
          <w:sz w:val="24"/>
          <w:szCs w:val="24"/>
        </w:rPr>
        <w:t xml:space="preserve"> július </w:t>
      </w:r>
      <w:r>
        <w:rPr>
          <w:rFonts w:ascii="Times New Roman" w:hAnsi="Times New Roman"/>
          <w:sz w:val="24"/>
          <w:szCs w:val="24"/>
        </w:rPr>
        <w:t>1-től hatályosak</w:t>
      </w:r>
      <w:r w:rsidRPr="005C2AD0">
        <w:rPr>
          <w:rFonts w:ascii="Times New Roman" w:hAnsi="Times New Roman"/>
          <w:sz w:val="24"/>
          <w:szCs w:val="24"/>
        </w:rPr>
        <w:t xml:space="preserve">.  </w:t>
      </w:r>
    </w:p>
    <w:p w:rsidR="00052E6F" w:rsidRDefault="00052E6F" w:rsidP="00052E6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52E6F" w:rsidRPr="005C2AD0" w:rsidRDefault="001850A6" w:rsidP="00052E6F">
      <w:pPr>
        <w:spacing w:after="0"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5C2AD0">
        <w:rPr>
          <w:rFonts w:ascii="Times New Roman" w:hAnsi="Times New Roman"/>
          <w:sz w:val="24"/>
          <w:szCs w:val="24"/>
        </w:rPr>
        <w:t xml:space="preserve">A TÉKA 136. § </w:t>
      </w:r>
      <w:r w:rsidRPr="005C2AD0">
        <w:rPr>
          <w:rFonts w:ascii="Times New Roman" w:eastAsiaTheme="minorHAnsi" w:hAnsi="Times New Roman"/>
          <w:sz w:val="24"/>
          <w:szCs w:val="24"/>
          <w:lang w:eastAsia="en-US"/>
        </w:rPr>
        <w:t xml:space="preserve">(2) bekezdése alapján: </w:t>
      </w:r>
      <w:r w:rsidRPr="005C2AD0">
        <w:rPr>
          <w:rFonts w:ascii="Times New Roman" w:eastAsiaTheme="minorHAnsi" w:hAnsi="Times New Roman"/>
          <w:i/>
          <w:sz w:val="24"/>
          <w:szCs w:val="24"/>
          <w:lang w:eastAsia="en-US"/>
        </w:rPr>
        <w:t>„Azon építmények, telekalakítások vagy területhasználatok esetében, amelyek vonatkozásában 2025. június 30-át követően</w:t>
      </w:r>
    </w:p>
    <w:p w:rsidR="00052E6F" w:rsidRPr="005C2AD0" w:rsidRDefault="001850A6" w:rsidP="00052E6F">
      <w:pPr>
        <w:spacing w:after="0" w:line="240" w:lineRule="auto"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proofErr w:type="gramStart"/>
      <w:r w:rsidRPr="005C2AD0">
        <w:rPr>
          <w:rFonts w:ascii="Times New Roman" w:eastAsiaTheme="minorHAnsi" w:hAnsi="Times New Roman"/>
          <w:i/>
          <w:sz w:val="24"/>
          <w:szCs w:val="24"/>
          <w:lang w:eastAsia="en-US"/>
        </w:rPr>
        <w:t>a</w:t>
      </w:r>
      <w:proofErr w:type="gramEnd"/>
      <w:r w:rsidRPr="005C2AD0">
        <w:rPr>
          <w:rFonts w:ascii="Times New Roman" w:eastAsiaTheme="minorHAnsi" w:hAnsi="Times New Roman"/>
          <w:i/>
          <w:sz w:val="24"/>
          <w:szCs w:val="24"/>
          <w:lang w:eastAsia="en-US"/>
        </w:rPr>
        <w:t>) indul az építési engedélyezési vagy az egyszerű bejelentési eljárás,</w:t>
      </w:r>
    </w:p>
    <w:p w:rsidR="00052E6F" w:rsidRPr="005C2AD0" w:rsidRDefault="001850A6" w:rsidP="00052E6F">
      <w:pPr>
        <w:spacing w:after="0" w:line="240" w:lineRule="auto"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5C2AD0">
        <w:rPr>
          <w:rFonts w:ascii="Times New Roman" w:eastAsiaTheme="minorHAnsi" w:hAnsi="Times New Roman"/>
          <w:i/>
          <w:sz w:val="24"/>
          <w:szCs w:val="24"/>
          <w:lang w:eastAsia="en-US"/>
        </w:rPr>
        <w:t>b) történik meg az építési engedélyhez vagy egyszerű bejelentéshez nem kötött, kivitelezési dokumentáció alapján végezhető építési tevékenységre vonatkozó kivitelezési dokumentáció átadása,</w:t>
      </w:r>
    </w:p>
    <w:p w:rsidR="00052E6F" w:rsidRPr="005C2AD0" w:rsidRDefault="001850A6" w:rsidP="00052E6F">
      <w:pPr>
        <w:spacing w:after="0" w:line="240" w:lineRule="auto"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5C2AD0">
        <w:rPr>
          <w:rFonts w:ascii="Times New Roman" w:eastAsiaTheme="minorHAnsi" w:hAnsi="Times New Roman"/>
          <w:i/>
          <w:sz w:val="24"/>
          <w:szCs w:val="24"/>
          <w:lang w:eastAsia="en-US"/>
        </w:rPr>
        <w:t>c) kezdik meg a kivitelezési dokumentációhoz nem kötött építési tevékenységet,</w:t>
      </w:r>
    </w:p>
    <w:p w:rsidR="00052E6F" w:rsidRPr="005C2AD0" w:rsidRDefault="001850A6" w:rsidP="00052E6F">
      <w:pPr>
        <w:spacing w:after="0" w:line="240" w:lineRule="auto"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5C2AD0">
        <w:rPr>
          <w:rFonts w:ascii="Times New Roman" w:eastAsiaTheme="minorHAnsi" w:hAnsi="Times New Roman"/>
          <w:i/>
          <w:sz w:val="24"/>
          <w:szCs w:val="24"/>
          <w:lang w:eastAsia="en-US"/>
        </w:rPr>
        <w:t>d) indul a telekalakítási engedélyezési eljárás, vagy</w:t>
      </w:r>
    </w:p>
    <w:p w:rsidR="00052E6F" w:rsidRPr="005C2AD0" w:rsidRDefault="001850A6" w:rsidP="00052E6F">
      <w:pPr>
        <w:spacing w:after="0" w:line="240" w:lineRule="auto"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proofErr w:type="gramStart"/>
      <w:r w:rsidRPr="005C2AD0">
        <w:rPr>
          <w:rFonts w:ascii="Times New Roman" w:eastAsiaTheme="minorHAnsi" w:hAnsi="Times New Roman"/>
          <w:i/>
          <w:sz w:val="24"/>
          <w:szCs w:val="24"/>
          <w:lang w:eastAsia="en-US"/>
        </w:rPr>
        <w:t>e</w:t>
      </w:r>
      <w:proofErr w:type="gramEnd"/>
      <w:r w:rsidRPr="005C2AD0">
        <w:rPr>
          <w:rFonts w:ascii="Times New Roman" w:eastAsiaTheme="minorHAnsi" w:hAnsi="Times New Roman"/>
          <w:i/>
          <w:sz w:val="24"/>
          <w:szCs w:val="24"/>
          <w:lang w:eastAsia="en-US"/>
        </w:rPr>
        <w:t>) kezdik meg a területhasználatot,</w:t>
      </w:r>
    </w:p>
    <w:p w:rsidR="00052E6F" w:rsidRPr="005C2AD0" w:rsidRDefault="001850A6" w:rsidP="00052E6F">
      <w:pPr>
        <w:spacing w:after="0" w:line="240" w:lineRule="auto"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proofErr w:type="gramStart"/>
      <w:r w:rsidRPr="005C2AD0">
        <w:rPr>
          <w:rFonts w:ascii="Times New Roman" w:eastAsiaTheme="minorHAnsi" w:hAnsi="Times New Roman"/>
          <w:i/>
          <w:sz w:val="24"/>
          <w:szCs w:val="24"/>
          <w:lang w:eastAsia="en-US"/>
        </w:rPr>
        <w:t>a</w:t>
      </w:r>
      <w:proofErr w:type="gramEnd"/>
      <w:r w:rsidRPr="005C2AD0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 4. §-t, a 7. § (6) bekezdését, a 8. § (9) bekezdését, a 10. § (4) bekezdését, a 21. § (4)–(6) bekezdését, a 22. § (4)–(6) bekezdését, a 34. § (8)–(12) bekezdését, a 35. §-t, a 36. §-t, a 40. §-t, a 41. § (1) és (2) bekezdését, a 42. §-t, a 43. §-t, a 48–52. §-t, az 59. §-t, a 60. §-t, a 67. §-t, a 3–6. mellékletet, valamint ezekkel összefüggésben az 5. §-t a helyi építési szabályzat hatálybalépésének időpontjától függetlenül alkalmazni kell, és a helyi építési szabályzat ezekkel ellentétes vagy ezekkel össze nem egyeztethető előírásait nem lehet alkalmazni.”</w:t>
      </w:r>
    </w:p>
    <w:p w:rsidR="00052E6F" w:rsidRDefault="00052E6F" w:rsidP="00052E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2E6F" w:rsidRDefault="001850A6" w:rsidP="00052E6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C2AD0">
        <w:rPr>
          <w:rFonts w:ascii="Times New Roman" w:eastAsiaTheme="minorHAnsi" w:hAnsi="Times New Roman"/>
          <w:sz w:val="24"/>
          <w:szCs w:val="24"/>
          <w:lang w:eastAsia="en-US"/>
        </w:rPr>
        <w:t xml:space="preserve">A TÉKA 59. § (4) bekezdése alapján: </w:t>
      </w:r>
      <w:r w:rsidRPr="005C2AD0">
        <w:rPr>
          <w:rFonts w:ascii="Times New Roman" w:hAnsi="Times New Roman"/>
          <w:i/>
          <w:sz w:val="24"/>
          <w:szCs w:val="24"/>
        </w:rPr>
        <w:t>„</w:t>
      </w:r>
      <w:proofErr w:type="gramStart"/>
      <w:r w:rsidRPr="005C2AD0">
        <w:rPr>
          <w:rFonts w:ascii="Times New Roman" w:eastAsiaTheme="minorHAnsi" w:hAnsi="Times New Roman"/>
          <w:i/>
          <w:sz w:val="24"/>
          <w:szCs w:val="24"/>
          <w:lang w:eastAsia="en-US"/>
        </w:rPr>
        <w:t>A</w:t>
      </w:r>
      <w:proofErr w:type="gramEnd"/>
      <w:r w:rsidRPr="005C2AD0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 gépjárműveket telken belül, elsődlegesen épületben vagy terepszint alatti építményben kell elhelyezni. Ha az adottságok szükségessé teszik, és azt a helyi építési szabályzat megengedi, – a településtervek tartalmáról, elkészítésének és elfogadásának rendjéről, valamint egyes településrendezési sajátos jogintézményekről szóló kormányrendeletben meghatározottak szerint – a gépjármű várakozóhelyek a 4. melléklet 3. pontja kivételével a telekhatártól mért, legfeljebb 500 méteren belüli más telken parkolóban, parkolóházban, illetve a közforgalom céljára átadott magánút egy részének felhasználásával is kialakíthatók. Parkolóház esetén a mozgásukban korlátozottak részére kialakított várakozóhelyeknek akadálymentes elérési útvonalon elérhetőnek kell lenniük.</w:t>
      </w:r>
      <w:r w:rsidRPr="005C2AD0">
        <w:rPr>
          <w:rFonts w:ascii="Times New Roman" w:hAnsi="Times New Roman"/>
          <w:i/>
          <w:sz w:val="24"/>
          <w:szCs w:val="24"/>
        </w:rPr>
        <w:t>”</w:t>
      </w:r>
    </w:p>
    <w:p w:rsidR="006D5CD3" w:rsidRDefault="006D5CD3" w:rsidP="00052E6F">
      <w:pPr>
        <w:pStyle w:val="uj"/>
        <w:spacing w:before="0" w:beforeAutospacing="0" w:after="0" w:afterAutospacing="0"/>
        <w:jc w:val="both"/>
      </w:pPr>
    </w:p>
    <w:p w:rsidR="00052E6F" w:rsidRPr="009362D7" w:rsidRDefault="001850A6" w:rsidP="00052E6F">
      <w:pPr>
        <w:pStyle w:val="uj"/>
        <w:spacing w:before="0" w:beforeAutospacing="0" w:after="0" w:afterAutospacing="0"/>
        <w:jc w:val="both"/>
        <w:rPr>
          <w:rStyle w:val="highlighted"/>
          <w:bCs/>
        </w:rPr>
      </w:pPr>
      <w:r w:rsidRPr="009362D7">
        <w:t xml:space="preserve">A fentiek alapján az országos településrendezési és építési követelményekről szóló 253/1997. (XII. 20.) Korm. rendelet (a továbbiakban OTÉK) 2025.06.30-ig hatályban lévő 42. § (11) </w:t>
      </w:r>
      <w:r w:rsidR="00674DF8">
        <w:t xml:space="preserve">bekezdése </w:t>
      </w:r>
      <w:r w:rsidRPr="009362D7">
        <w:t>szerinti rendelkezése az alábbi volt:</w:t>
      </w:r>
      <w:r w:rsidRPr="009362D7">
        <w:rPr>
          <w:i/>
        </w:rPr>
        <w:t xml:space="preserve"> „</w:t>
      </w:r>
      <w:r w:rsidRPr="009362D7">
        <w:rPr>
          <w:rStyle w:val="highlighted"/>
          <w:i/>
        </w:rPr>
        <w:t xml:space="preserve">Ha az adottságok szükségessé teszik, a (2) bekezdés szerinti gépjármű-várakozóhelyek (parkolók) – a (10) bekezdésben foglaltak kivételével </w:t>
      </w:r>
      <w:r w:rsidRPr="009362D7">
        <w:rPr>
          <w:rStyle w:val="highlighted"/>
          <w:bCs/>
          <w:i/>
        </w:rPr>
        <w:t>– a telekhatártól mért, legfeljebb 500 m-en belüli más telken parkolóban, parkolóházban vagy a közterületek közlekedésre szánt területe egy részének, illetve a közforgalom céljára átadott magánút egy részének felhasználásával kialakíthatók.”</w:t>
      </w:r>
    </w:p>
    <w:p w:rsidR="00052E6F" w:rsidRPr="009362D7" w:rsidRDefault="00052E6F" w:rsidP="00052E6F">
      <w:pPr>
        <w:pStyle w:val="uj"/>
        <w:spacing w:before="0" w:beforeAutospacing="0" w:after="0" w:afterAutospacing="0"/>
        <w:jc w:val="both"/>
        <w:rPr>
          <w:b/>
          <w:bCs/>
        </w:rPr>
      </w:pPr>
    </w:p>
    <w:p w:rsidR="00052E6F" w:rsidRPr="009362D7" w:rsidRDefault="001850A6" w:rsidP="00052E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2D7">
        <w:rPr>
          <w:rFonts w:ascii="Times New Roman" w:hAnsi="Times New Roman"/>
          <w:sz w:val="24"/>
          <w:szCs w:val="24"/>
        </w:rPr>
        <w:t xml:space="preserve">Fentiek alapján a megváltásokkal kapcsolatban a TÉKA rendelkezéseinek hatálybalépésével megszűnt a </w:t>
      </w:r>
      <w:r w:rsidR="00576C59">
        <w:rPr>
          <w:rFonts w:ascii="Times New Roman" w:hAnsi="Times New Roman"/>
          <w:sz w:val="24"/>
          <w:szCs w:val="24"/>
        </w:rPr>
        <w:t xml:space="preserve">közterületi </w:t>
      </w:r>
      <w:r w:rsidRPr="009362D7">
        <w:rPr>
          <w:rFonts w:ascii="Times New Roman" w:hAnsi="Times New Roman"/>
          <w:sz w:val="24"/>
          <w:szCs w:val="24"/>
        </w:rPr>
        <w:t>férőhelyek (adott rendeltetéshez szükséges parkolóhelyek és rakodóhelyek együttvéve) megváltás</w:t>
      </w:r>
      <w:r w:rsidR="002B2839">
        <w:rPr>
          <w:rFonts w:ascii="Times New Roman" w:hAnsi="Times New Roman"/>
          <w:sz w:val="24"/>
          <w:szCs w:val="24"/>
        </w:rPr>
        <w:t>ának</w:t>
      </w:r>
      <w:r w:rsidRPr="009362D7">
        <w:rPr>
          <w:rFonts w:ascii="Times New Roman" w:hAnsi="Times New Roman"/>
          <w:sz w:val="24"/>
          <w:szCs w:val="24"/>
        </w:rPr>
        <w:t xml:space="preserve"> lehetősége.</w:t>
      </w:r>
    </w:p>
    <w:p w:rsidR="00052E6F" w:rsidRPr="009362D7" w:rsidRDefault="00052E6F" w:rsidP="00052E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2E6F" w:rsidRPr="005C2AD0" w:rsidRDefault="001850A6" w:rsidP="00052E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</w:t>
      </w:r>
      <w:r w:rsidR="002B2839">
        <w:rPr>
          <w:rFonts w:ascii="Times New Roman" w:hAnsi="Times New Roman"/>
          <w:sz w:val="24"/>
          <w:szCs w:val="24"/>
        </w:rPr>
        <w:t>módosítás</w:t>
      </w:r>
      <w:r>
        <w:rPr>
          <w:rFonts w:ascii="Times New Roman" w:hAnsi="Times New Roman"/>
          <w:sz w:val="24"/>
          <w:szCs w:val="24"/>
        </w:rPr>
        <w:t xml:space="preserve"> célja </w:t>
      </w:r>
      <w:r>
        <w:rPr>
          <w:rFonts w:ascii="Times New Roman" w:hAnsi="Times New Roman"/>
          <w:sz w:val="24"/>
        </w:rPr>
        <w:t>a TÉKA fent részletezett előírásaival való összhang megteremtés</w:t>
      </w:r>
      <w:r w:rsidR="002B2839">
        <w:rPr>
          <w:rFonts w:ascii="Times New Roman" w:hAnsi="Times New Roman"/>
          <w:sz w:val="24"/>
        </w:rPr>
        <w:t xml:space="preserve">e, </w:t>
      </w:r>
      <w:r>
        <w:rPr>
          <w:rFonts w:ascii="Times New Roman" w:hAnsi="Times New Roman"/>
          <w:sz w:val="24"/>
        </w:rPr>
        <w:t xml:space="preserve">a jogharmonizáció </w:t>
      </w:r>
      <w:r w:rsidR="002B2839">
        <w:rPr>
          <w:rFonts w:ascii="Times New Roman" w:hAnsi="Times New Roman"/>
          <w:sz w:val="24"/>
        </w:rPr>
        <w:t xml:space="preserve">biztosítása. </w:t>
      </w:r>
    </w:p>
    <w:p w:rsidR="0080160B" w:rsidRDefault="0080160B" w:rsidP="008016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B11284" w:rsidRPr="000D2390" w:rsidRDefault="001850A6" w:rsidP="00B112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sz w:val="24"/>
          <w:szCs w:val="24"/>
        </w:rPr>
        <w:t>A Képviselő-testület döntési hatáskörét a Magyarország helyi önkormányzatairól szóló 2011. évi CLXXXIX. törvény 42.§ 1. pontja alapozza meg, mely szerint a képviselő-testület hatásköréből nem ruházható át a rendeletalkotás.</w:t>
      </w:r>
    </w:p>
    <w:p w:rsidR="00B11284" w:rsidRPr="000D2390" w:rsidRDefault="00B11284" w:rsidP="00F063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63BE" w:rsidRPr="000D2390" w:rsidRDefault="001850A6" w:rsidP="00F063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sz w:val="24"/>
          <w:szCs w:val="24"/>
        </w:rPr>
        <w:t>K</w:t>
      </w:r>
      <w:r w:rsidR="00311E1F" w:rsidRPr="000D2390">
        <w:rPr>
          <w:rFonts w:ascii="Times New Roman" w:hAnsi="Times New Roman"/>
          <w:sz w:val="24"/>
          <w:szCs w:val="24"/>
        </w:rPr>
        <w:t>érem a Tisztelt Képviselő-testületet az előterjesztés megtárgyalására, valamint a rendelet-tervezet elfogadására.</w:t>
      </w:r>
    </w:p>
    <w:p w:rsidR="00305777" w:rsidRDefault="00305777" w:rsidP="0062546A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62546A" w:rsidRPr="000D2390" w:rsidRDefault="001850A6" w:rsidP="00625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D2390">
        <w:rPr>
          <w:rFonts w:ascii="Times New Roman" w:hAnsi="Times New Roman"/>
          <w:b/>
          <w:bCs/>
          <w:sz w:val="24"/>
          <w:szCs w:val="24"/>
        </w:rPr>
        <w:t>Hatásvizsgálat</w:t>
      </w:r>
    </w:p>
    <w:p w:rsidR="0062546A" w:rsidRPr="000D2390" w:rsidRDefault="0062546A" w:rsidP="00625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063BE" w:rsidRPr="000D2390" w:rsidRDefault="001850A6" w:rsidP="00F063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a parkolóhelyek és rakodóhelyek megváltásáról, közcélú parkolóhelyekről szóló 4/2019. (III.22.) önkormányzati rendelet </w:t>
      </w:r>
      <w:r w:rsidR="00311E1F" w:rsidRPr="000D2390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módosításának </w:t>
      </w:r>
      <w:r w:rsidR="00311E1F" w:rsidRPr="000D2390">
        <w:rPr>
          <w:rFonts w:ascii="Times New Roman" w:hAnsi="Times New Roman"/>
          <w:sz w:val="24"/>
          <w:szCs w:val="24"/>
        </w:rPr>
        <w:t>várható hatásai a jogalkotásról szóló 2010. évi CXXX. törvény 17. § (2) bekezdése szerint:</w:t>
      </w:r>
    </w:p>
    <w:p w:rsidR="0062546A" w:rsidRDefault="0062546A" w:rsidP="0062546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4628E" w:rsidRPr="000D2390" w:rsidRDefault="00E4628E" w:rsidP="0062546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D7523" w:rsidRPr="000D2390" w:rsidRDefault="001850A6" w:rsidP="00CD752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0D2390">
        <w:rPr>
          <w:rFonts w:ascii="Times New Roman" w:hAnsi="Times New Roman"/>
          <w:b/>
          <w:bCs/>
          <w:color w:val="00000A"/>
          <w:sz w:val="24"/>
          <w:szCs w:val="24"/>
        </w:rPr>
        <w:t>A jogszabály társadalmi, gazdasági, költségvetési hatásai</w:t>
      </w:r>
    </w:p>
    <w:p w:rsidR="00CD7523" w:rsidRDefault="001850A6" w:rsidP="00CD7523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  <w:r w:rsidRPr="000D2390">
        <w:rPr>
          <w:rFonts w:ascii="Times New Roman" w:hAnsi="Times New Roman"/>
          <w:color w:val="00000A"/>
          <w:sz w:val="24"/>
          <w:szCs w:val="24"/>
        </w:rPr>
        <w:t>A rendeletmódosítás</w:t>
      </w:r>
      <w:r w:rsidR="00305777">
        <w:rPr>
          <w:rFonts w:ascii="Times New Roman" w:hAnsi="Times New Roman"/>
          <w:color w:val="00000A"/>
          <w:sz w:val="24"/>
          <w:szCs w:val="24"/>
        </w:rPr>
        <w:t xml:space="preserve"> </w:t>
      </w:r>
      <w:r w:rsidRPr="000D2390">
        <w:rPr>
          <w:rFonts w:ascii="Times New Roman" w:hAnsi="Times New Roman"/>
          <w:color w:val="00000A"/>
          <w:sz w:val="24"/>
          <w:szCs w:val="24"/>
        </w:rPr>
        <w:t>a társadalomra pozitív hatást fejt ki, hiszen az épített környezet minősége és a szabályozás átláthatósága javul. A módosítások gazdasági, költségvetési vonzattal járnak</w:t>
      </w:r>
      <w:r w:rsidR="004C17F3" w:rsidRPr="000D2390">
        <w:rPr>
          <w:rFonts w:ascii="Times New Roman" w:hAnsi="Times New Roman"/>
          <w:color w:val="00000A"/>
          <w:sz w:val="24"/>
          <w:szCs w:val="24"/>
        </w:rPr>
        <w:t>, a parkolóhely-megváltásból származó bevételek felhasználási köre bővül.</w:t>
      </w:r>
    </w:p>
    <w:p w:rsidR="00305777" w:rsidRPr="000D2390" w:rsidRDefault="00305777" w:rsidP="00CD7523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</w:p>
    <w:p w:rsidR="00CD7523" w:rsidRPr="009B31AF" w:rsidRDefault="001850A6" w:rsidP="00CD752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9B31AF">
        <w:rPr>
          <w:rFonts w:ascii="Times New Roman" w:hAnsi="Times New Roman"/>
          <w:b/>
          <w:bCs/>
          <w:color w:val="00000A"/>
          <w:sz w:val="24"/>
          <w:szCs w:val="24"/>
        </w:rPr>
        <w:t>A jogszabály környezeti és egészségügyi következményei</w:t>
      </w:r>
    </w:p>
    <w:p w:rsidR="00CD7523" w:rsidRPr="009B31AF" w:rsidRDefault="001850A6" w:rsidP="00CD7523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  <w:r w:rsidRPr="009B31AF">
        <w:rPr>
          <w:rFonts w:ascii="Times New Roman" w:hAnsi="Times New Roman"/>
          <w:color w:val="00000A"/>
          <w:sz w:val="24"/>
          <w:szCs w:val="24"/>
        </w:rPr>
        <w:t xml:space="preserve">A </w:t>
      </w:r>
      <w:r w:rsidR="00305777" w:rsidRPr="009B31AF">
        <w:rPr>
          <w:rFonts w:ascii="Times New Roman" w:hAnsi="Times New Roman"/>
          <w:color w:val="00000A"/>
          <w:sz w:val="24"/>
          <w:szCs w:val="24"/>
        </w:rPr>
        <w:t xml:space="preserve">rendeletmódosítás </w:t>
      </w:r>
      <w:r w:rsidRPr="009B31AF">
        <w:rPr>
          <w:rFonts w:ascii="Times New Roman" w:hAnsi="Times New Roman"/>
          <w:color w:val="00000A"/>
          <w:sz w:val="24"/>
          <w:szCs w:val="24"/>
        </w:rPr>
        <w:t xml:space="preserve">környezeti és egészségügyi következménnyel </w:t>
      </w:r>
      <w:r w:rsidR="009B31AF" w:rsidRPr="009B31AF">
        <w:rPr>
          <w:rFonts w:ascii="Times New Roman" w:hAnsi="Times New Roman"/>
          <w:color w:val="00000A"/>
          <w:sz w:val="24"/>
          <w:szCs w:val="24"/>
        </w:rPr>
        <w:t>nem jár.</w:t>
      </w:r>
    </w:p>
    <w:p w:rsidR="00305777" w:rsidRPr="009B31AF" w:rsidRDefault="00305777" w:rsidP="00CD752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</w:p>
    <w:p w:rsidR="00CD7523" w:rsidRPr="000D2390" w:rsidRDefault="001850A6" w:rsidP="00CD7523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9B31AF">
        <w:rPr>
          <w:rFonts w:ascii="Times New Roman" w:hAnsi="Times New Roman"/>
          <w:b/>
          <w:bCs/>
          <w:color w:val="00000A"/>
          <w:sz w:val="24"/>
          <w:szCs w:val="24"/>
        </w:rPr>
        <w:t>A jogszabály adminisztratív</w:t>
      </w:r>
      <w:r w:rsidRPr="000D2390">
        <w:rPr>
          <w:rFonts w:ascii="Times New Roman" w:hAnsi="Times New Roman"/>
          <w:b/>
          <w:bCs/>
          <w:color w:val="00000A"/>
          <w:sz w:val="24"/>
          <w:szCs w:val="24"/>
        </w:rPr>
        <w:t xml:space="preserve"> terheket befolyásoló hatásai</w:t>
      </w:r>
    </w:p>
    <w:p w:rsidR="00CD7523" w:rsidRDefault="001850A6" w:rsidP="00CD7523">
      <w:pPr>
        <w:spacing w:after="0" w:line="240" w:lineRule="auto"/>
        <w:ind w:left="720"/>
        <w:jc w:val="both"/>
        <w:rPr>
          <w:rFonts w:ascii="Times New Roman" w:hAnsi="Times New Roman"/>
          <w:color w:val="00000A"/>
          <w:sz w:val="24"/>
          <w:szCs w:val="24"/>
        </w:rPr>
      </w:pPr>
      <w:r w:rsidRPr="000D2390">
        <w:rPr>
          <w:rFonts w:ascii="Times New Roman" w:hAnsi="Times New Roman"/>
          <w:color w:val="00000A"/>
          <w:sz w:val="24"/>
          <w:szCs w:val="24"/>
        </w:rPr>
        <w:t xml:space="preserve">A </w:t>
      </w:r>
      <w:r w:rsidR="00305777">
        <w:rPr>
          <w:rFonts w:ascii="Times New Roman" w:hAnsi="Times New Roman"/>
          <w:color w:val="00000A"/>
          <w:sz w:val="24"/>
          <w:szCs w:val="24"/>
        </w:rPr>
        <w:t xml:space="preserve">rendeletmódosítás </w:t>
      </w:r>
      <w:r w:rsidRPr="000D2390">
        <w:rPr>
          <w:rFonts w:ascii="Times New Roman" w:hAnsi="Times New Roman"/>
          <w:color w:val="00000A"/>
          <w:sz w:val="24"/>
          <w:szCs w:val="24"/>
        </w:rPr>
        <w:t>elfogadás</w:t>
      </w:r>
      <w:r w:rsidR="00B56A3B">
        <w:rPr>
          <w:rFonts w:ascii="Times New Roman" w:hAnsi="Times New Roman"/>
          <w:color w:val="00000A"/>
          <w:sz w:val="24"/>
          <w:szCs w:val="24"/>
        </w:rPr>
        <w:t xml:space="preserve">a az </w:t>
      </w:r>
      <w:r w:rsidRPr="000D2390">
        <w:rPr>
          <w:rFonts w:ascii="Times New Roman" w:hAnsi="Times New Roman"/>
          <w:color w:val="00000A"/>
          <w:sz w:val="24"/>
          <w:szCs w:val="24"/>
        </w:rPr>
        <w:t>adminisztratív feladat</w:t>
      </w:r>
      <w:r w:rsidR="00B56A3B">
        <w:rPr>
          <w:rFonts w:ascii="Times New Roman" w:hAnsi="Times New Roman"/>
          <w:color w:val="00000A"/>
          <w:sz w:val="24"/>
          <w:szCs w:val="24"/>
        </w:rPr>
        <w:t xml:space="preserve">ok </w:t>
      </w:r>
      <w:r w:rsidR="004C17F3" w:rsidRPr="000D2390">
        <w:rPr>
          <w:rFonts w:ascii="Times New Roman" w:hAnsi="Times New Roman"/>
          <w:color w:val="00000A"/>
          <w:sz w:val="24"/>
          <w:szCs w:val="24"/>
        </w:rPr>
        <w:t>bővülés</w:t>
      </w:r>
      <w:r w:rsidR="00B56A3B">
        <w:rPr>
          <w:rFonts w:ascii="Times New Roman" w:hAnsi="Times New Roman"/>
          <w:color w:val="00000A"/>
          <w:sz w:val="24"/>
          <w:szCs w:val="24"/>
        </w:rPr>
        <w:t xml:space="preserve">ével </w:t>
      </w:r>
      <w:r w:rsidR="004C17F3" w:rsidRPr="000D2390">
        <w:rPr>
          <w:rFonts w:ascii="Times New Roman" w:hAnsi="Times New Roman"/>
          <w:color w:val="00000A"/>
          <w:sz w:val="24"/>
          <w:szCs w:val="24"/>
        </w:rPr>
        <w:t xml:space="preserve">jár, mely feladat előkészítése a parkolóhely-megváltással kapcsolatos eljárásokat </w:t>
      </w:r>
      <w:proofErr w:type="gramStart"/>
      <w:r w:rsidR="004C17F3" w:rsidRPr="000D2390">
        <w:rPr>
          <w:rFonts w:ascii="Times New Roman" w:hAnsi="Times New Roman"/>
          <w:color w:val="00000A"/>
          <w:sz w:val="24"/>
          <w:szCs w:val="24"/>
        </w:rPr>
        <w:t>koordináló</w:t>
      </w:r>
      <w:proofErr w:type="gramEnd"/>
      <w:r w:rsidR="004C17F3" w:rsidRPr="000D2390">
        <w:rPr>
          <w:rFonts w:ascii="Times New Roman" w:hAnsi="Times New Roman"/>
          <w:color w:val="00000A"/>
          <w:sz w:val="24"/>
          <w:szCs w:val="24"/>
        </w:rPr>
        <w:t xml:space="preserve"> </w:t>
      </w:r>
      <w:r w:rsidR="002B2839">
        <w:rPr>
          <w:rFonts w:ascii="Times New Roman" w:hAnsi="Times New Roman"/>
          <w:color w:val="00000A"/>
          <w:sz w:val="24"/>
          <w:szCs w:val="24"/>
        </w:rPr>
        <w:t xml:space="preserve">Kerületfejlesztési </w:t>
      </w:r>
      <w:r w:rsidR="004C17F3" w:rsidRPr="000D2390">
        <w:rPr>
          <w:rFonts w:ascii="Times New Roman" w:hAnsi="Times New Roman"/>
          <w:color w:val="00000A"/>
          <w:sz w:val="24"/>
          <w:szCs w:val="24"/>
        </w:rPr>
        <w:t xml:space="preserve">Főépítészi </w:t>
      </w:r>
      <w:r w:rsidR="002B2839">
        <w:rPr>
          <w:rFonts w:ascii="Times New Roman" w:hAnsi="Times New Roman"/>
          <w:color w:val="00000A"/>
          <w:sz w:val="24"/>
          <w:szCs w:val="24"/>
        </w:rPr>
        <w:t xml:space="preserve">Osztály </w:t>
      </w:r>
      <w:r w:rsidR="004C17F3" w:rsidRPr="000D2390">
        <w:rPr>
          <w:rFonts w:ascii="Times New Roman" w:hAnsi="Times New Roman"/>
          <w:color w:val="00000A"/>
          <w:sz w:val="24"/>
          <w:szCs w:val="24"/>
        </w:rPr>
        <w:t>hatásköre.</w:t>
      </w:r>
    </w:p>
    <w:p w:rsidR="00305777" w:rsidRPr="000D2390" w:rsidRDefault="00305777" w:rsidP="00CD7523">
      <w:pPr>
        <w:spacing w:after="0" w:line="240" w:lineRule="auto"/>
        <w:ind w:left="720"/>
        <w:jc w:val="both"/>
        <w:rPr>
          <w:color w:val="00000A"/>
          <w:sz w:val="24"/>
          <w:szCs w:val="24"/>
        </w:rPr>
      </w:pPr>
    </w:p>
    <w:p w:rsidR="00CD7523" w:rsidRPr="000D2390" w:rsidRDefault="001850A6" w:rsidP="00CD752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color w:val="00000A"/>
          <w:sz w:val="24"/>
          <w:szCs w:val="24"/>
        </w:rPr>
      </w:pPr>
      <w:r w:rsidRPr="000D2390">
        <w:rPr>
          <w:rFonts w:ascii="Times New Roman" w:hAnsi="Times New Roman"/>
          <w:b/>
          <w:bCs/>
          <w:color w:val="00000A"/>
          <w:sz w:val="24"/>
          <w:szCs w:val="24"/>
        </w:rPr>
        <w:t>A jogszabály megalkotásának szükségessége, a jogalkotás elmaradásának várható következményei</w:t>
      </w:r>
    </w:p>
    <w:p w:rsidR="00235722" w:rsidRDefault="001850A6" w:rsidP="00CD7523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  <w:lang w:eastAsia="hi-IN"/>
        </w:rPr>
      </w:pPr>
      <w:r w:rsidRPr="000D2390">
        <w:rPr>
          <w:rFonts w:ascii="Times New Roman" w:hAnsi="Times New Roman"/>
          <w:color w:val="00000A"/>
          <w:sz w:val="24"/>
          <w:szCs w:val="24"/>
          <w:lang w:eastAsia="hi-IN"/>
        </w:rPr>
        <w:t xml:space="preserve">A fejlődésre irányuló intézkedés az érintett lakosság védelmére szolgál azzal, hogy átláthatóbb, </w:t>
      </w:r>
      <w:proofErr w:type="spellStart"/>
      <w:r w:rsidRPr="000D2390">
        <w:rPr>
          <w:rFonts w:ascii="Times New Roman" w:hAnsi="Times New Roman"/>
          <w:color w:val="00000A"/>
          <w:sz w:val="24"/>
          <w:szCs w:val="24"/>
          <w:lang w:eastAsia="hi-IN"/>
        </w:rPr>
        <w:t>ügyfél</w:t>
      </w:r>
      <w:r w:rsidR="004C17F3" w:rsidRPr="000D2390">
        <w:rPr>
          <w:rFonts w:ascii="Times New Roman" w:hAnsi="Times New Roman"/>
          <w:color w:val="00000A"/>
          <w:sz w:val="24"/>
          <w:szCs w:val="24"/>
          <w:lang w:eastAsia="hi-IN"/>
        </w:rPr>
        <w:t>barátabb</w:t>
      </w:r>
      <w:proofErr w:type="spellEnd"/>
      <w:r w:rsidR="004C17F3" w:rsidRPr="000D2390">
        <w:rPr>
          <w:rFonts w:ascii="Times New Roman" w:hAnsi="Times New Roman"/>
          <w:color w:val="00000A"/>
          <w:sz w:val="24"/>
          <w:szCs w:val="24"/>
          <w:lang w:eastAsia="hi-IN"/>
        </w:rPr>
        <w:t xml:space="preserve"> ügyintézést segít elő, továbbá a </w:t>
      </w:r>
      <w:r w:rsidRPr="000D2390">
        <w:rPr>
          <w:rFonts w:ascii="Times New Roman" w:hAnsi="Times New Roman"/>
          <w:color w:val="00000A"/>
          <w:sz w:val="24"/>
          <w:szCs w:val="24"/>
          <w:lang w:eastAsia="hi-IN"/>
        </w:rPr>
        <w:t>módosítás elősegítheti a kerületi épületállomány további megújulását.</w:t>
      </w:r>
    </w:p>
    <w:p w:rsidR="003F5092" w:rsidRDefault="001850A6" w:rsidP="00CD7523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  <w:lang w:eastAsia="hi-IN"/>
        </w:rPr>
      </w:pPr>
      <w:r>
        <w:rPr>
          <w:rFonts w:ascii="Times New Roman" w:hAnsi="Times New Roman"/>
          <w:color w:val="00000A"/>
          <w:sz w:val="24"/>
          <w:szCs w:val="24"/>
          <w:lang w:eastAsia="hi-IN"/>
        </w:rPr>
        <w:t xml:space="preserve">A rendelet módosítása szükséges a jogharmonizáció megteremtése érdekében, a módosítás elmaradása jogsértést okoz. </w:t>
      </w:r>
    </w:p>
    <w:p w:rsidR="00305777" w:rsidRPr="000D2390" w:rsidRDefault="00305777" w:rsidP="00CD7523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  <w:lang w:eastAsia="hi-IN"/>
        </w:rPr>
      </w:pPr>
    </w:p>
    <w:p w:rsidR="00CD7523" w:rsidRPr="000D2390" w:rsidRDefault="001850A6" w:rsidP="00CD752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0D2390">
        <w:rPr>
          <w:rFonts w:ascii="Times New Roman" w:hAnsi="Times New Roman"/>
          <w:b/>
          <w:bCs/>
          <w:color w:val="00000A"/>
          <w:sz w:val="24"/>
          <w:szCs w:val="24"/>
        </w:rPr>
        <w:t>A jogszabály alkalmazásához szükséges személyi, szervezeti, tárgyi és pénzügyi feltételek</w:t>
      </w:r>
    </w:p>
    <w:p w:rsidR="00CD7523" w:rsidRPr="000D2390" w:rsidRDefault="001850A6" w:rsidP="00CD7523">
      <w:pPr>
        <w:spacing w:after="0" w:line="240" w:lineRule="auto"/>
        <w:ind w:left="720"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  <w:r w:rsidRPr="000D2390">
        <w:rPr>
          <w:rFonts w:ascii="Times New Roman" w:hAnsi="Times New Roman"/>
          <w:color w:val="00000A"/>
          <w:sz w:val="24"/>
          <w:szCs w:val="24"/>
        </w:rPr>
        <w:t>A rendelet</w:t>
      </w:r>
      <w:r w:rsidR="00C12FCA">
        <w:rPr>
          <w:rFonts w:ascii="Times New Roman" w:hAnsi="Times New Roman"/>
          <w:color w:val="00000A"/>
          <w:sz w:val="24"/>
          <w:szCs w:val="24"/>
        </w:rPr>
        <w:t>módosítás</w:t>
      </w:r>
      <w:r w:rsidRPr="000D2390">
        <w:rPr>
          <w:rFonts w:ascii="Times New Roman" w:hAnsi="Times New Roman"/>
          <w:color w:val="00000A"/>
          <w:sz w:val="24"/>
          <w:szCs w:val="24"/>
        </w:rPr>
        <w:t xml:space="preserve"> elfogadása esetén a módosított rendele</w:t>
      </w:r>
      <w:r w:rsidR="00240D6F" w:rsidRPr="000D2390">
        <w:rPr>
          <w:rFonts w:ascii="Times New Roman" w:hAnsi="Times New Roman"/>
          <w:color w:val="00000A"/>
          <w:sz w:val="24"/>
          <w:szCs w:val="24"/>
        </w:rPr>
        <w:t xml:space="preserve">t alkalmazására a </w:t>
      </w:r>
      <w:r w:rsidR="002B2839">
        <w:rPr>
          <w:rFonts w:ascii="Times New Roman" w:hAnsi="Times New Roman"/>
          <w:color w:val="00000A"/>
          <w:sz w:val="24"/>
          <w:szCs w:val="24"/>
        </w:rPr>
        <w:t xml:space="preserve">Kerületfejlesztési és </w:t>
      </w:r>
      <w:r w:rsidR="00240D6F" w:rsidRPr="000D2390">
        <w:rPr>
          <w:rFonts w:ascii="Times New Roman" w:hAnsi="Times New Roman"/>
          <w:color w:val="00000A"/>
          <w:sz w:val="24"/>
          <w:szCs w:val="24"/>
        </w:rPr>
        <w:t xml:space="preserve">Főépítészi </w:t>
      </w:r>
      <w:r w:rsidR="002B2839">
        <w:rPr>
          <w:rFonts w:ascii="Times New Roman" w:hAnsi="Times New Roman"/>
          <w:color w:val="00000A"/>
          <w:sz w:val="24"/>
          <w:szCs w:val="24"/>
        </w:rPr>
        <w:t xml:space="preserve">Osztályon </w:t>
      </w:r>
      <w:r w:rsidRPr="000D2390">
        <w:rPr>
          <w:rFonts w:ascii="Times New Roman" w:hAnsi="Times New Roman"/>
          <w:color w:val="00000A"/>
          <w:sz w:val="24"/>
          <w:szCs w:val="24"/>
        </w:rPr>
        <w:t xml:space="preserve">a személyi, szervezeti és tárgyi feltételek biztosítottak. A rendelettervezet alkalmazása </w:t>
      </w:r>
      <w:r w:rsidR="00235722" w:rsidRPr="000D2390">
        <w:rPr>
          <w:rFonts w:ascii="Times New Roman" w:hAnsi="Times New Roman"/>
          <w:color w:val="00000A"/>
          <w:sz w:val="24"/>
          <w:szCs w:val="24"/>
        </w:rPr>
        <w:t>nem jár pénzügyi vonzattal.</w:t>
      </w:r>
    </w:p>
    <w:p w:rsidR="0062546A" w:rsidRDefault="0062546A" w:rsidP="00625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77C3" w:rsidRDefault="009077C3" w:rsidP="00625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02D5" w:rsidRPr="00305777" w:rsidRDefault="001850A6" w:rsidP="0062546A">
      <w:pPr>
        <w:widowControl w:val="0"/>
        <w:autoSpaceDE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05777">
        <w:rPr>
          <w:rFonts w:ascii="Times New Roman" w:hAnsi="Times New Roman"/>
          <w:bCs/>
          <w:sz w:val="24"/>
          <w:szCs w:val="24"/>
        </w:rPr>
        <w:t>Budapest, 20</w:t>
      </w:r>
      <w:r w:rsidR="00E17089" w:rsidRPr="00305777">
        <w:rPr>
          <w:rFonts w:ascii="Times New Roman" w:hAnsi="Times New Roman"/>
          <w:bCs/>
          <w:sz w:val="24"/>
          <w:szCs w:val="24"/>
        </w:rPr>
        <w:t>2</w:t>
      </w:r>
      <w:r w:rsidR="00052E6F">
        <w:rPr>
          <w:rFonts w:ascii="Times New Roman" w:hAnsi="Times New Roman"/>
          <w:bCs/>
          <w:sz w:val="24"/>
          <w:szCs w:val="24"/>
        </w:rPr>
        <w:t xml:space="preserve">5. augusztus </w:t>
      </w:r>
      <w:r w:rsidR="007A44A1">
        <w:rPr>
          <w:rFonts w:ascii="Times New Roman" w:hAnsi="Times New Roman"/>
          <w:bCs/>
          <w:sz w:val="24"/>
          <w:szCs w:val="24"/>
        </w:rPr>
        <w:t>15.</w:t>
      </w:r>
    </w:p>
    <w:p w:rsidR="00154AE5" w:rsidRPr="000D2390" w:rsidRDefault="00154AE5" w:rsidP="0062546A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35722" w:rsidRPr="00A31E9B" w:rsidRDefault="001850A6" w:rsidP="002357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D2390">
        <w:rPr>
          <w:rFonts w:ascii="Times New Roman" w:hAnsi="Times New Roman"/>
          <w:b/>
          <w:sz w:val="24"/>
          <w:szCs w:val="24"/>
          <w:lang w:val="x-none"/>
        </w:rPr>
        <w:tab/>
      </w:r>
      <w:r w:rsidRPr="000D2390">
        <w:rPr>
          <w:rFonts w:ascii="Times New Roman" w:hAnsi="Times New Roman"/>
          <w:b/>
          <w:sz w:val="24"/>
          <w:szCs w:val="24"/>
          <w:lang w:val="x-none"/>
        </w:rPr>
        <w:tab/>
      </w:r>
      <w:bookmarkEnd w:id="1"/>
      <w:bookmarkEnd w:id="2"/>
      <w:r w:rsidRPr="00A31E9B">
        <w:rPr>
          <w:rFonts w:ascii="Times New Roman" w:hAnsi="Times New Roman"/>
          <w:b/>
          <w:sz w:val="24"/>
          <w:szCs w:val="24"/>
        </w:rPr>
        <w:t>Niedermüller Péter</w:t>
      </w:r>
    </w:p>
    <w:p w:rsidR="00235722" w:rsidRPr="000D2390" w:rsidRDefault="001850A6" w:rsidP="002357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sz w:val="24"/>
          <w:szCs w:val="24"/>
          <w:lang w:val="x-none"/>
        </w:rPr>
        <w:tab/>
      </w:r>
      <w:r w:rsidRPr="000D2390">
        <w:rPr>
          <w:rFonts w:ascii="Times New Roman" w:hAnsi="Times New Roman"/>
          <w:sz w:val="24"/>
          <w:szCs w:val="24"/>
          <w:lang w:val="x-none"/>
        </w:rPr>
        <w:tab/>
      </w:r>
      <w:proofErr w:type="gramStart"/>
      <w:r w:rsidRPr="000D2390">
        <w:rPr>
          <w:rFonts w:ascii="Times New Roman" w:hAnsi="Times New Roman"/>
          <w:sz w:val="24"/>
          <w:szCs w:val="24"/>
        </w:rPr>
        <w:t>polgármester</w:t>
      </w:r>
      <w:proofErr w:type="gramEnd"/>
    </w:p>
    <w:p w:rsidR="00235722" w:rsidRPr="000D2390" w:rsidRDefault="00235722" w:rsidP="00235722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0D2390" w:rsidRDefault="001864E4" w:rsidP="002357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0D2390" w:rsidRDefault="001850A6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b/>
          <w:sz w:val="24"/>
          <w:szCs w:val="24"/>
          <w:u w:val="single"/>
        </w:rPr>
        <w:t>Melléklet</w:t>
      </w:r>
      <w:r w:rsidRPr="000D2390">
        <w:rPr>
          <w:rFonts w:ascii="Times New Roman" w:hAnsi="Times New Roman"/>
          <w:sz w:val="24"/>
          <w:szCs w:val="24"/>
        </w:rPr>
        <w:t>:</w:t>
      </w:r>
    </w:p>
    <w:p w:rsidR="00EE2CF1" w:rsidRDefault="001850A6" w:rsidP="009077C3">
      <w:pPr>
        <w:widowControl w:val="0"/>
        <w:tabs>
          <w:tab w:val="left" w:pos="222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sz w:val="24"/>
          <w:szCs w:val="24"/>
        </w:rPr>
        <w:t xml:space="preserve">Rendelettervezet </w:t>
      </w:r>
      <w:r w:rsidR="00305777" w:rsidRPr="000D2390">
        <w:rPr>
          <w:rFonts w:ascii="Times New Roman" w:hAnsi="Times New Roman"/>
          <w:sz w:val="24"/>
          <w:szCs w:val="24"/>
        </w:rPr>
        <w:t>a parkolóhelyek és rakodóhelyek megváltásáról, közcélú parkolóhelyekről szóló</w:t>
      </w:r>
      <w:r w:rsidR="00305777">
        <w:rPr>
          <w:rFonts w:ascii="Times New Roman" w:hAnsi="Times New Roman"/>
          <w:sz w:val="24"/>
          <w:szCs w:val="24"/>
        </w:rPr>
        <w:t xml:space="preserve"> 4/2019. (III.22.) önkormányzati rendelet módosítására </w:t>
      </w:r>
      <w:bookmarkEnd w:id="3"/>
      <w:bookmarkEnd w:id="4"/>
      <w:bookmarkEnd w:id="5"/>
    </w:p>
    <w:sectPr w:rsidR="00EE2CF1" w:rsidSect="00CF0CC1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DC5" w:rsidRDefault="006E3DC5">
      <w:pPr>
        <w:spacing w:after="0" w:line="240" w:lineRule="auto"/>
      </w:pPr>
      <w:r>
        <w:separator/>
      </w:r>
    </w:p>
  </w:endnote>
  <w:endnote w:type="continuationSeparator" w:id="0">
    <w:p w:rsidR="006E3DC5" w:rsidRDefault="006E3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7211A0" w:rsidRDefault="001850A6" w:rsidP="007211A0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326CE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DC5" w:rsidRDefault="006E3DC5">
      <w:pPr>
        <w:spacing w:after="0" w:line="240" w:lineRule="auto"/>
      </w:pPr>
      <w:r>
        <w:separator/>
      </w:r>
    </w:p>
  </w:footnote>
  <w:footnote w:type="continuationSeparator" w:id="0">
    <w:p w:rsidR="006E3DC5" w:rsidRDefault="006E3D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BA98093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9123DD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F0E427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C4CC7E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8202E3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516635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94A396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EB4710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A72C0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BF025B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CE90A8" w:tentative="1">
      <w:start w:val="1"/>
      <w:numFmt w:val="lowerLetter"/>
      <w:lvlText w:val="%2."/>
      <w:lvlJc w:val="left"/>
      <w:pPr>
        <w:ind w:left="1440" w:hanging="360"/>
      </w:pPr>
    </w:lvl>
    <w:lvl w:ilvl="2" w:tplc="14A20FF6" w:tentative="1">
      <w:start w:val="1"/>
      <w:numFmt w:val="lowerRoman"/>
      <w:lvlText w:val="%3."/>
      <w:lvlJc w:val="right"/>
      <w:pPr>
        <w:ind w:left="2160" w:hanging="180"/>
      </w:pPr>
    </w:lvl>
    <w:lvl w:ilvl="3" w:tplc="A6385E0A" w:tentative="1">
      <w:start w:val="1"/>
      <w:numFmt w:val="decimal"/>
      <w:lvlText w:val="%4."/>
      <w:lvlJc w:val="left"/>
      <w:pPr>
        <w:ind w:left="2880" w:hanging="360"/>
      </w:pPr>
    </w:lvl>
    <w:lvl w:ilvl="4" w:tplc="3D5A30FA" w:tentative="1">
      <w:start w:val="1"/>
      <w:numFmt w:val="lowerLetter"/>
      <w:lvlText w:val="%5."/>
      <w:lvlJc w:val="left"/>
      <w:pPr>
        <w:ind w:left="3600" w:hanging="360"/>
      </w:pPr>
    </w:lvl>
    <w:lvl w:ilvl="5" w:tplc="60D40F8A" w:tentative="1">
      <w:start w:val="1"/>
      <w:numFmt w:val="lowerRoman"/>
      <w:lvlText w:val="%6."/>
      <w:lvlJc w:val="right"/>
      <w:pPr>
        <w:ind w:left="4320" w:hanging="180"/>
      </w:pPr>
    </w:lvl>
    <w:lvl w:ilvl="6" w:tplc="70BAEAEE" w:tentative="1">
      <w:start w:val="1"/>
      <w:numFmt w:val="decimal"/>
      <w:lvlText w:val="%7."/>
      <w:lvlJc w:val="left"/>
      <w:pPr>
        <w:ind w:left="5040" w:hanging="360"/>
      </w:pPr>
    </w:lvl>
    <w:lvl w:ilvl="7" w:tplc="70A2680A" w:tentative="1">
      <w:start w:val="1"/>
      <w:numFmt w:val="lowerLetter"/>
      <w:lvlText w:val="%8."/>
      <w:lvlJc w:val="left"/>
      <w:pPr>
        <w:ind w:left="5760" w:hanging="360"/>
      </w:pPr>
    </w:lvl>
    <w:lvl w:ilvl="8" w:tplc="BBCE3E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979000C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B182C58" w:tentative="1">
      <w:start w:val="1"/>
      <w:numFmt w:val="lowerLetter"/>
      <w:lvlText w:val="%2."/>
      <w:lvlJc w:val="left"/>
      <w:pPr>
        <w:ind w:left="1800" w:hanging="360"/>
      </w:pPr>
    </w:lvl>
    <w:lvl w:ilvl="2" w:tplc="713C87A4" w:tentative="1">
      <w:start w:val="1"/>
      <w:numFmt w:val="lowerRoman"/>
      <w:lvlText w:val="%3."/>
      <w:lvlJc w:val="right"/>
      <w:pPr>
        <w:ind w:left="2520" w:hanging="180"/>
      </w:pPr>
    </w:lvl>
    <w:lvl w:ilvl="3" w:tplc="0D6AF40C" w:tentative="1">
      <w:start w:val="1"/>
      <w:numFmt w:val="decimal"/>
      <w:lvlText w:val="%4."/>
      <w:lvlJc w:val="left"/>
      <w:pPr>
        <w:ind w:left="3240" w:hanging="360"/>
      </w:pPr>
    </w:lvl>
    <w:lvl w:ilvl="4" w:tplc="090C90EE" w:tentative="1">
      <w:start w:val="1"/>
      <w:numFmt w:val="lowerLetter"/>
      <w:lvlText w:val="%5."/>
      <w:lvlJc w:val="left"/>
      <w:pPr>
        <w:ind w:left="3960" w:hanging="360"/>
      </w:pPr>
    </w:lvl>
    <w:lvl w:ilvl="5" w:tplc="7D4A0C6E" w:tentative="1">
      <w:start w:val="1"/>
      <w:numFmt w:val="lowerRoman"/>
      <w:lvlText w:val="%6."/>
      <w:lvlJc w:val="right"/>
      <w:pPr>
        <w:ind w:left="4680" w:hanging="180"/>
      </w:pPr>
    </w:lvl>
    <w:lvl w:ilvl="6" w:tplc="4AEA4466" w:tentative="1">
      <w:start w:val="1"/>
      <w:numFmt w:val="decimal"/>
      <w:lvlText w:val="%7."/>
      <w:lvlJc w:val="left"/>
      <w:pPr>
        <w:ind w:left="5400" w:hanging="360"/>
      </w:pPr>
    </w:lvl>
    <w:lvl w:ilvl="7" w:tplc="8744B0A4" w:tentative="1">
      <w:start w:val="1"/>
      <w:numFmt w:val="lowerLetter"/>
      <w:lvlText w:val="%8."/>
      <w:lvlJc w:val="left"/>
      <w:pPr>
        <w:ind w:left="6120" w:hanging="360"/>
      </w:pPr>
    </w:lvl>
    <w:lvl w:ilvl="8" w:tplc="F3E09E3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F68AC2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5A91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CA2F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5CAA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76AA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6AE3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303F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5CBC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044E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76A8A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84A9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CE9A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AED0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B05F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701B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E288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C619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743D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7700ACE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F0441D32" w:tentative="1">
      <w:start w:val="1"/>
      <w:numFmt w:val="lowerLetter"/>
      <w:lvlText w:val="%2."/>
      <w:lvlJc w:val="left"/>
      <w:pPr>
        <w:ind w:left="1146" w:hanging="360"/>
      </w:pPr>
    </w:lvl>
    <w:lvl w:ilvl="2" w:tplc="7D7438B6" w:tentative="1">
      <w:start w:val="1"/>
      <w:numFmt w:val="lowerRoman"/>
      <w:lvlText w:val="%3."/>
      <w:lvlJc w:val="right"/>
      <w:pPr>
        <w:ind w:left="1866" w:hanging="180"/>
      </w:pPr>
    </w:lvl>
    <w:lvl w:ilvl="3" w:tplc="014ADC66" w:tentative="1">
      <w:start w:val="1"/>
      <w:numFmt w:val="decimal"/>
      <w:lvlText w:val="%4."/>
      <w:lvlJc w:val="left"/>
      <w:pPr>
        <w:ind w:left="2586" w:hanging="360"/>
      </w:pPr>
    </w:lvl>
    <w:lvl w:ilvl="4" w:tplc="B4EEB622" w:tentative="1">
      <w:start w:val="1"/>
      <w:numFmt w:val="lowerLetter"/>
      <w:lvlText w:val="%5."/>
      <w:lvlJc w:val="left"/>
      <w:pPr>
        <w:ind w:left="3306" w:hanging="360"/>
      </w:pPr>
    </w:lvl>
    <w:lvl w:ilvl="5" w:tplc="BB702A8E" w:tentative="1">
      <w:start w:val="1"/>
      <w:numFmt w:val="lowerRoman"/>
      <w:lvlText w:val="%6."/>
      <w:lvlJc w:val="right"/>
      <w:pPr>
        <w:ind w:left="4026" w:hanging="180"/>
      </w:pPr>
    </w:lvl>
    <w:lvl w:ilvl="6" w:tplc="FDAEC61C" w:tentative="1">
      <w:start w:val="1"/>
      <w:numFmt w:val="decimal"/>
      <w:lvlText w:val="%7."/>
      <w:lvlJc w:val="left"/>
      <w:pPr>
        <w:ind w:left="4746" w:hanging="360"/>
      </w:pPr>
    </w:lvl>
    <w:lvl w:ilvl="7" w:tplc="D41851A8" w:tentative="1">
      <w:start w:val="1"/>
      <w:numFmt w:val="lowerLetter"/>
      <w:lvlText w:val="%8."/>
      <w:lvlJc w:val="left"/>
      <w:pPr>
        <w:ind w:left="5466" w:hanging="360"/>
      </w:pPr>
    </w:lvl>
    <w:lvl w:ilvl="8" w:tplc="EB5CEBC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0660013"/>
    <w:multiLevelType w:val="multilevel"/>
    <w:tmpl w:val="026E7C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9244C2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DCC130A" w:tentative="1">
      <w:start w:val="1"/>
      <w:numFmt w:val="lowerLetter"/>
      <w:lvlText w:val="%2."/>
      <w:lvlJc w:val="left"/>
      <w:pPr>
        <w:ind w:left="1440" w:hanging="360"/>
      </w:pPr>
    </w:lvl>
    <w:lvl w:ilvl="2" w:tplc="BBBA7EB2" w:tentative="1">
      <w:start w:val="1"/>
      <w:numFmt w:val="lowerRoman"/>
      <w:lvlText w:val="%3."/>
      <w:lvlJc w:val="right"/>
      <w:pPr>
        <w:ind w:left="2160" w:hanging="180"/>
      </w:pPr>
    </w:lvl>
    <w:lvl w:ilvl="3" w:tplc="065095E8" w:tentative="1">
      <w:start w:val="1"/>
      <w:numFmt w:val="decimal"/>
      <w:lvlText w:val="%4."/>
      <w:lvlJc w:val="left"/>
      <w:pPr>
        <w:ind w:left="2880" w:hanging="360"/>
      </w:pPr>
    </w:lvl>
    <w:lvl w:ilvl="4" w:tplc="8D2EA8DA" w:tentative="1">
      <w:start w:val="1"/>
      <w:numFmt w:val="lowerLetter"/>
      <w:lvlText w:val="%5."/>
      <w:lvlJc w:val="left"/>
      <w:pPr>
        <w:ind w:left="3600" w:hanging="360"/>
      </w:pPr>
    </w:lvl>
    <w:lvl w:ilvl="5" w:tplc="27F8A780" w:tentative="1">
      <w:start w:val="1"/>
      <w:numFmt w:val="lowerRoman"/>
      <w:lvlText w:val="%6."/>
      <w:lvlJc w:val="right"/>
      <w:pPr>
        <w:ind w:left="4320" w:hanging="180"/>
      </w:pPr>
    </w:lvl>
    <w:lvl w:ilvl="6" w:tplc="4C56CF76" w:tentative="1">
      <w:start w:val="1"/>
      <w:numFmt w:val="decimal"/>
      <w:lvlText w:val="%7."/>
      <w:lvlJc w:val="left"/>
      <w:pPr>
        <w:ind w:left="5040" w:hanging="360"/>
      </w:pPr>
    </w:lvl>
    <w:lvl w:ilvl="7" w:tplc="959AB0CC" w:tentative="1">
      <w:start w:val="1"/>
      <w:numFmt w:val="lowerLetter"/>
      <w:lvlText w:val="%8."/>
      <w:lvlJc w:val="left"/>
      <w:pPr>
        <w:ind w:left="5760" w:hanging="360"/>
      </w:pPr>
    </w:lvl>
    <w:lvl w:ilvl="8" w:tplc="301E79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216CB19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861C5D8E">
      <w:start w:val="1"/>
      <w:numFmt w:val="lowerLetter"/>
      <w:lvlText w:val="%2."/>
      <w:lvlJc w:val="left"/>
      <w:pPr>
        <w:ind w:left="1365" w:hanging="360"/>
      </w:pPr>
    </w:lvl>
    <w:lvl w:ilvl="2" w:tplc="772442D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5200896" w:tentative="1">
      <w:start w:val="1"/>
      <w:numFmt w:val="decimal"/>
      <w:lvlText w:val="%4."/>
      <w:lvlJc w:val="left"/>
      <w:pPr>
        <w:ind w:left="2805" w:hanging="360"/>
      </w:pPr>
    </w:lvl>
    <w:lvl w:ilvl="4" w:tplc="A5D086BC" w:tentative="1">
      <w:start w:val="1"/>
      <w:numFmt w:val="lowerLetter"/>
      <w:lvlText w:val="%5."/>
      <w:lvlJc w:val="left"/>
      <w:pPr>
        <w:ind w:left="3525" w:hanging="360"/>
      </w:pPr>
    </w:lvl>
    <w:lvl w:ilvl="5" w:tplc="420C52F8" w:tentative="1">
      <w:start w:val="1"/>
      <w:numFmt w:val="lowerRoman"/>
      <w:lvlText w:val="%6."/>
      <w:lvlJc w:val="right"/>
      <w:pPr>
        <w:ind w:left="4245" w:hanging="180"/>
      </w:pPr>
    </w:lvl>
    <w:lvl w:ilvl="6" w:tplc="6AC0DB04" w:tentative="1">
      <w:start w:val="1"/>
      <w:numFmt w:val="decimal"/>
      <w:lvlText w:val="%7."/>
      <w:lvlJc w:val="left"/>
      <w:pPr>
        <w:ind w:left="4965" w:hanging="360"/>
      </w:pPr>
    </w:lvl>
    <w:lvl w:ilvl="7" w:tplc="BDE2417A" w:tentative="1">
      <w:start w:val="1"/>
      <w:numFmt w:val="lowerLetter"/>
      <w:lvlText w:val="%8."/>
      <w:lvlJc w:val="left"/>
      <w:pPr>
        <w:ind w:left="5685" w:hanging="360"/>
      </w:pPr>
    </w:lvl>
    <w:lvl w:ilvl="8" w:tplc="3B72E5E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A0902CB"/>
    <w:multiLevelType w:val="multilevel"/>
    <w:tmpl w:val="ABCC43CA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CCB01CC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39C757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AD0186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E66E48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6461CF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6BC58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7324C1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C28C0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DF2D61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0B48412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C3C750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CE491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5683F9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57A6F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02A848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8B00F5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9DC0E5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7C466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5060F5F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52821A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1447A8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B809F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7742F9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D1E706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FB6E15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40FD6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73646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0014639C">
      <w:start w:val="1"/>
      <w:numFmt w:val="upperLetter"/>
      <w:lvlText w:val="%1."/>
      <w:lvlJc w:val="left"/>
      <w:pPr>
        <w:ind w:left="720" w:hanging="360"/>
      </w:pPr>
    </w:lvl>
    <w:lvl w:ilvl="1" w:tplc="B0B0F24A" w:tentative="1">
      <w:start w:val="1"/>
      <w:numFmt w:val="lowerLetter"/>
      <w:lvlText w:val="%2."/>
      <w:lvlJc w:val="left"/>
      <w:pPr>
        <w:ind w:left="1440" w:hanging="360"/>
      </w:pPr>
    </w:lvl>
    <w:lvl w:ilvl="2" w:tplc="8DE4E7EC" w:tentative="1">
      <w:start w:val="1"/>
      <w:numFmt w:val="lowerRoman"/>
      <w:lvlText w:val="%3."/>
      <w:lvlJc w:val="right"/>
      <w:pPr>
        <w:ind w:left="2160" w:hanging="180"/>
      </w:pPr>
    </w:lvl>
    <w:lvl w:ilvl="3" w:tplc="DF9AB2AC" w:tentative="1">
      <w:start w:val="1"/>
      <w:numFmt w:val="decimal"/>
      <w:lvlText w:val="%4."/>
      <w:lvlJc w:val="left"/>
      <w:pPr>
        <w:ind w:left="2880" w:hanging="360"/>
      </w:pPr>
    </w:lvl>
    <w:lvl w:ilvl="4" w:tplc="0858813C" w:tentative="1">
      <w:start w:val="1"/>
      <w:numFmt w:val="lowerLetter"/>
      <w:lvlText w:val="%5."/>
      <w:lvlJc w:val="left"/>
      <w:pPr>
        <w:ind w:left="3600" w:hanging="360"/>
      </w:pPr>
    </w:lvl>
    <w:lvl w:ilvl="5" w:tplc="3D94E81A" w:tentative="1">
      <w:start w:val="1"/>
      <w:numFmt w:val="lowerRoman"/>
      <w:lvlText w:val="%6."/>
      <w:lvlJc w:val="right"/>
      <w:pPr>
        <w:ind w:left="4320" w:hanging="180"/>
      </w:pPr>
    </w:lvl>
    <w:lvl w:ilvl="6" w:tplc="F0F200FC" w:tentative="1">
      <w:start w:val="1"/>
      <w:numFmt w:val="decimal"/>
      <w:lvlText w:val="%7."/>
      <w:lvlJc w:val="left"/>
      <w:pPr>
        <w:ind w:left="5040" w:hanging="360"/>
      </w:pPr>
    </w:lvl>
    <w:lvl w:ilvl="7" w:tplc="3C32C06A" w:tentative="1">
      <w:start w:val="1"/>
      <w:numFmt w:val="lowerLetter"/>
      <w:lvlText w:val="%8."/>
      <w:lvlJc w:val="left"/>
      <w:pPr>
        <w:ind w:left="5760" w:hanging="360"/>
      </w:pPr>
    </w:lvl>
    <w:lvl w:ilvl="8" w:tplc="30303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89DEA4A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7A0D0CA" w:tentative="1">
      <w:start w:val="1"/>
      <w:numFmt w:val="lowerLetter"/>
      <w:lvlText w:val="%2."/>
      <w:lvlJc w:val="left"/>
      <w:pPr>
        <w:ind w:left="1800" w:hanging="360"/>
      </w:pPr>
    </w:lvl>
    <w:lvl w:ilvl="2" w:tplc="5BD46F00" w:tentative="1">
      <w:start w:val="1"/>
      <w:numFmt w:val="lowerRoman"/>
      <w:lvlText w:val="%3."/>
      <w:lvlJc w:val="right"/>
      <w:pPr>
        <w:ind w:left="2520" w:hanging="180"/>
      </w:pPr>
    </w:lvl>
    <w:lvl w:ilvl="3" w:tplc="E5BCFCFC" w:tentative="1">
      <w:start w:val="1"/>
      <w:numFmt w:val="decimal"/>
      <w:lvlText w:val="%4."/>
      <w:lvlJc w:val="left"/>
      <w:pPr>
        <w:ind w:left="3240" w:hanging="360"/>
      </w:pPr>
    </w:lvl>
    <w:lvl w:ilvl="4" w:tplc="146CF228" w:tentative="1">
      <w:start w:val="1"/>
      <w:numFmt w:val="lowerLetter"/>
      <w:lvlText w:val="%5."/>
      <w:lvlJc w:val="left"/>
      <w:pPr>
        <w:ind w:left="3960" w:hanging="360"/>
      </w:pPr>
    </w:lvl>
    <w:lvl w:ilvl="5" w:tplc="B1326606" w:tentative="1">
      <w:start w:val="1"/>
      <w:numFmt w:val="lowerRoman"/>
      <w:lvlText w:val="%6."/>
      <w:lvlJc w:val="right"/>
      <w:pPr>
        <w:ind w:left="4680" w:hanging="180"/>
      </w:pPr>
    </w:lvl>
    <w:lvl w:ilvl="6" w:tplc="8DFC68FC" w:tentative="1">
      <w:start w:val="1"/>
      <w:numFmt w:val="decimal"/>
      <w:lvlText w:val="%7."/>
      <w:lvlJc w:val="left"/>
      <w:pPr>
        <w:ind w:left="5400" w:hanging="360"/>
      </w:pPr>
    </w:lvl>
    <w:lvl w:ilvl="7" w:tplc="2A3C8636" w:tentative="1">
      <w:start w:val="1"/>
      <w:numFmt w:val="lowerLetter"/>
      <w:lvlText w:val="%8."/>
      <w:lvlJc w:val="left"/>
      <w:pPr>
        <w:ind w:left="6120" w:hanging="360"/>
      </w:pPr>
    </w:lvl>
    <w:lvl w:ilvl="8" w:tplc="596E372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9D78A9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2C434D8" w:tentative="1">
      <w:start w:val="1"/>
      <w:numFmt w:val="lowerLetter"/>
      <w:lvlText w:val="%2."/>
      <w:lvlJc w:val="left"/>
      <w:pPr>
        <w:ind w:left="1440" w:hanging="360"/>
      </w:pPr>
    </w:lvl>
    <w:lvl w:ilvl="2" w:tplc="8CDC750E" w:tentative="1">
      <w:start w:val="1"/>
      <w:numFmt w:val="lowerRoman"/>
      <w:lvlText w:val="%3."/>
      <w:lvlJc w:val="right"/>
      <w:pPr>
        <w:ind w:left="2160" w:hanging="180"/>
      </w:pPr>
    </w:lvl>
    <w:lvl w:ilvl="3" w:tplc="3D24FFB4" w:tentative="1">
      <w:start w:val="1"/>
      <w:numFmt w:val="decimal"/>
      <w:lvlText w:val="%4."/>
      <w:lvlJc w:val="left"/>
      <w:pPr>
        <w:ind w:left="2880" w:hanging="360"/>
      </w:pPr>
    </w:lvl>
    <w:lvl w:ilvl="4" w:tplc="65A49CC4" w:tentative="1">
      <w:start w:val="1"/>
      <w:numFmt w:val="lowerLetter"/>
      <w:lvlText w:val="%5."/>
      <w:lvlJc w:val="left"/>
      <w:pPr>
        <w:ind w:left="3600" w:hanging="360"/>
      </w:pPr>
    </w:lvl>
    <w:lvl w:ilvl="5" w:tplc="8280CED2" w:tentative="1">
      <w:start w:val="1"/>
      <w:numFmt w:val="lowerRoman"/>
      <w:lvlText w:val="%6."/>
      <w:lvlJc w:val="right"/>
      <w:pPr>
        <w:ind w:left="4320" w:hanging="180"/>
      </w:pPr>
    </w:lvl>
    <w:lvl w:ilvl="6" w:tplc="0882C356" w:tentative="1">
      <w:start w:val="1"/>
      <w:numFmt w:val="decimal"/>
      <w:lvlText w:val="%7."/>
      <w:lvlJc w:val="left"/>
      <w:pPr>
        <w:ind w:left="5040" w:hanging="360"/>
      </w:pPr>
    </w:lvl>
    <w:lvl w:ilvl="7" w:tplc="7584ED8A" w:tentative="1">
      <w:start w:val="1"/>
      <w:numFmt w:val="lowerLetter"/>
      <w:lvlText w:val="%8."/>
      <w:lvlJc w:val="left"/>
      <w:pPr>
        <w:ind w:left="5760" w:hanging="360"/>
      </w:pPr>
    </w:lvl>
    <w:lvl w:ilvl="8" w:tplc="450EBD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0500548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C09F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F7C1A0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26A4A5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57883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97E2B6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2DE97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146028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1F21C5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EF6A7A9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91C5E3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310551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B7C944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B26465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9F200A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3A8353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58263B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590515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BD32AA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A0AB142" w:tentative="1">
      <w:start w:val="1"/>
      <w:numFmt w:val="lowerLetter"/>
      <w:lvlText w:val="%2."/>
      <w:lvlJc w:val="left"/>
      <w:pPr>
        <w:ind w:left="1440" w:hanging="360"/>
      </w:pPr>
    </w:lvl>
    <w:lvl w:ilvl="2" w:tplc="A300D648" w:tentative="1">
      <w:start w:val="1"/>
      <w:numFmt w:val="lowerRoman"/>
      <w:lvlText w:val="%3."/>
      <w:lvlJc w:val="right"/>
      <w:pPr>
        <w:ind w:left="2160" w:hanging="180"/>
      </w:pPr>
    </w:lvl>
    <w:lvl w:ilvl="3" w:tplc="139EF04A" w:tentative="1">
      <w:start w:val="1"/>
      <w:numFmt w:val="decimal"/>
      <w:lvlText w:val="%4."/>
      <w:lvlJc w:val="left"/>
      <w:pPr>
        <w:ind w:left="2880" w:hanging="360"/>
      </w:pPr>
    </w:lvl>
    <w:lvl w:ilvl="4" w:tplc="F2FA227A" w:tentative="1">
      <w:start w:val="1"/>
      <w:numFmt w:val="lowerLetter"/>
      <w:lvlText w:val="%5."/>
      <w:lvlJc w:val="left"/>
      <w:pPr>
        <w:ind w:left="3600" w:hanging="360"/>
      </w:pPr>
    </w:lvl>
    <w:lvl w:ilvl="5" w:tplc="1CD6A362" w:tentative="1">
      <w:start w:val="1"/>
      <w:numFmt w:val="lowerRoman"/>
      <w:lvlText w:val="%6."/>
      <w:lvlJc w:val="right"/>
      <w:pPr>
        <w:ind w:left="4320" w:hanging="180"/>
      </w:pPr>
    </w:lvl>
    <w:lvl w:ilvl="6" w:tplc="8FF42A08" w:tentative="1">
      <w:start w:val="1"/>
      <w:numFmt w:val="decimal"/>
      <w:lvlText w:val="%7."/>
      <w:lvlJc w:val="left"/>
      <w:pPr>
        <w:ind w:left="5040" w:hanging="360"/>
      </w:pPr>
    </w:lvl>
    <w:lvl w:ilvl="7" w:tplc="CDD4BED2" w:tentative="1">
      <w:start w:val="1"/>
      <w:numFmt w:val="lowerLetter"/>
      <w:lvlText w:val="%8."/>
      <w:lvlJc w:val="left"/>
      <w:pPr>
        <w:ind w:left="5760" w:hanging="360"/>
      </w:pPr>
    </w:lvl>
    <w:lvl w:ilvl="8" w:tplc="0E3EA9C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2"/>
  </w:num>
  <w:num w:numId="16">
    <w:abstractNumId w:val="9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7"/>
  </w:num>
  <w:num w:numId="2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2E6F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6552"/>
    <w:rsid w:val="000B78F9"/>
    <w:rsid w:val="000B7E87"/>
    <w:rsid w:val="000C1E96"/>
    <w:rsid w:val="000C4D03"/>
    <w:rsid w:val="000C7275"/>
    <w:rsid w:val="000D2390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4AE5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50A6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722"/>
    <w:rsid w:val="0023583D"/>
    <w:rsid w:val="0023660A"/>
    <w:rsid w:val="002367AC"/>
    <w:rsid w:val="00237E50"/>
    <w:rsid w:val="00240D6F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2839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5777"/>
    <w:rsid w:val="00307A7E"/>
    <w:rsid w:val="0031070A"/>
    <w:rsid w:val="00311B84"/>
    <w:rsid w:val="00311E1F"/>
    <w:rsid w:val="00323F2A"/>
    <w:rsid w:val="00330ACF"/>
    <w:rsid w:val="00331037"/>
    <w:rsid w:val="00333487"/>
    <w:rsid w:val="00340AFC"/>
    <w:rsid w:val="00341A87"/>
    <w:rsid w:val="00341AE8"/>
    <w:rsid w:val="0035221B"/>
    <w:rsid w:val="003538FE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5092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0A5A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17F3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6C59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AD0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46A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38F8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74DF8"/>
    <w:rsid w:val="00683085"/>
    <w:rsid w:val="006839DF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5CD3"/>
    <w:rsid w:val="006D76E6"/>
    <w:rsid w:val="006E03F6"/>
    <w:rsid w:val="006E1626"/>
    <w:rsid w:val="006E3DC5"/>
    <w:rsid w:val="006E54FC"/>
    <w:rsid w:val="006F5D69"/>
    <w:rsid w:val="007011E1"/>
    <w:rsid w:val="0070194B"/>
    <w:rsid w:val="00702D38"/>
    <w:rsid w:val="00706EFD"/>
    <w:rsid w:val="00712DC9"/>
    <w:rsid w:val="007152D6"/>
    <w:rsid w:val="00720212"/>
    <w:rsid w:val="007211A0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5162"/>
    <w:rsid w:val="007476D8"/>
    <w:rsid w:val="0076064B"/>
    <w:rsid w:val="0076462C"/>
    <w:rsid w:val="0076500A"/>
    <w:rsid w:val="00766847"/>
    <w:rsid w:val="00766C4F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44A1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160B"/>
    <w:rsid w:val="00801BB6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077C3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26CE"/>
    <w:rsid w:val="009337D9"/>
    <w:rsid w:val="009362D7"/>
    <w:rsid w:val="00937198"/>
    <w:rsid w:val="0094273B"/>
    <w:rsid w:val="0094329C"/>
    <w:rsid w:val="00943AB1"/>
    <w:rsid w:val="00944168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08CA"/>
    <w:rsid w:val="009B31AF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1E9B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1284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56A3B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2FCA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13"/>
    <w:rsid w:val="00C53D44"/>
    <w:rsid w:val="00C5569C"/>
    <w:rsid w:val="00C55B20"/>
    <w:rsid w:val="00C5622A"/>
    <w:rsid w:val="00C61144"/>
    <w:rsid w:val="00C61778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D7523"/>
    <w:rsid w:val="00CE02FF"/>
    <w:rsid w:val="00CE410E"/>
    <w:rsid w:val="00CE781F"/>
    <w:rsid w:val="00CF0432"/>
    <w:rsid w:val="00CF0615"/>
    <w:rsid w:val="00CF0CC1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B7785"/>
    <w:rsid w:val="00DC17E6"/>
    <w:rsid w:val="00DD1906"/>
    <w:rsid w:val="00DE0780"/>
    <w:rsid w:val="00DE2617"/>
    <w:rsid w:val="00DF02D5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089"/>
    <w:rsid w:val="00E1792C"/>
    <w:rsid w:val="00E21918"/>
    <w:rsid w:val="00E22447"/>
    <w:rsid w:val="00E259D4"/>
    <w:rsid w:val="00E277A7"/>
    <w:rsid w:val="00E32F28"/>
    <w:rsid w:val="00E34680"/>
    <w:rsid w:val="00E3519B"/>
    <w:rsid w:val="00E4321A"/>
    <w:rsid w:val="00E4628E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87E70"/>
    <w:rsid w:val="00E90D46"/>
    <w:rsid w:val="00E93019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063BE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customStyle="1" w:styleId="highlighted">
    <w:name w:val="highlighted"/>
    <w:basedOn w:val="Bekezdsalapbettpusa"/>
    <w:rsid w:val="00052E6F"/>
  </w:style>
  <w:style w:type="paragraph" w:customStyle="1" w:styleId="uj">
    <w:name w:val="uj"/>
    <w:basedOn w:val="Norml"/>
    <w:uiPriority w:val="99"/>
    <w:rsid w:val="00052E6F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AD74AE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AD74AE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AD74AE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AD74AE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AD74AE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AD74AE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AD74AE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AD74AE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4E68E2"/>
    <w:rsid w:val="00563FD1"/>
    <w:rsid w:val="005803F7"/>
    <w:rsid w:val="00583D0B"/>
    <w:rsid w:val="006D6362"/>
    <w:rsid w:val="006D78AB"/>
    <w:rsid w:val="00752930"/>
    <w:rsid w:val="00951CF1"/>
    <w:rsid w:val="00993A01"/>
    <w:rsid w:val="009D1DA8"/>
    <w:rsid w:val="00A73A7E"/>
    <w:rsid w:val="00AD74AE"/>
    <w:rsid w:val="00B35E51"/>
    <w:rsid w:val="00CD2ED7"/>
    <w:rsid w:val="00E047FD"/>
    <w:rsid w:val="00F936A2"/>
    <w:rsid w:val="00FC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0B68E-C007-4E05-9731-604765965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798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Törőcsik Attila</cp:lastModifiedBy>
  <cp:revision>18</cp:revision>
  <cp:lastPrinted>2015-06-19T08:32:00Z</cp:lastPrinted>
  <dcterms:created xsi:type="dcterms:W3CDTF">2022-09-21T10:20:00Z</dcterms:created>
  <dcterms:modified xsi:type="dcterms:W3CDTF">2025-08-19T13:00:00Z</dcterms:modified>
</cp:coreProperties>
</file>